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E7" w:rsidRDefault="009E16E7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E16E7" w:rsidRDefault="009E16E7">
      <w:pPr>
        <w:pStyle w:val="ConsPlusNormal"/>
        <w:outlineLvl w:val="0"/>
      </w:pPr>
    </w:p>
    <w:p w:rsidR="009E16E7" w:rsidRDefault="009E16E7">
      <w:pPr>
        <w:pStyle w:val="ConsPlusTitle"/>
        <w:jc w:val="center"/>
        <w:outlineLvl w:val="0"/>
      </w:pPr>
      <w:r>
        <w:t>ГЛАВА ГОРОДСКОГО ОКРУГА СУХОЙ ЛОГ</w:t>
      </w:r>
    </w:p>
    <w:p w:rsidR="009E16E7" w:rsidRDefault="009E16E7">
      <w:pPr>
        <w:pStyle w:val="ConsPlusTitle"/>
        <w:jc w:val="center"/>
      </w:pPr>
    </w:p>
    <w:p w:rsidR="009E16E7" w:rsidRDefault="009E16E7">
      <w:pPr>
        <w:pStyle w:val="ConsPlusTitle"/>
        <w:jc w:val="center"/>
      </w:pPr>
      <w:r>
        <w:t>ПОСТАНОВЛЕНИЕ</w:t>
      </w:r>
    </w:p>
    <w:p w:rsidR="009E16E7" w:rsidRDefault="009E16E7">
      <w:pPr>
        <w:pStyle w:val="ConsPlusTitle"/>
        <w:jc w:val="center"/>
      </w:pPr>
      <w:r>
        <w:t>от 29 ноября 2016 г. N 2023-ПГ</w:t>
      </w:r>
    </w:p>
    <w:p w:rsidR="009E16E7" w:rsidRDefault="009E16E7">
      <w:pPr>
        <w:pStyle w:val="ConsPlusTitle"/>
        <w:jc w:val="center"/>
      </w:pPr>
    </w:p>
    <w:p w:rsidR="009E16E7" w:rsidRDefault="009E16E7">
      <w:pPr>
        <w:pStyle w:val="ConsPlusTitle"/>
        <w:jc w:val="center"/>
      </w:pPr>
      <w:r>
        <w:t>О ВНЕСЕНИИ ДОПОЛНЕНИЙ В СХЕМУ РАЗМЕЩЕНИЯ</w:t>
      </w:r>
    </w:p>
    <w:p w:rsidR="009E16E7" w:rsidRDefault="009E16E7">
      <w:pPr>
        <w:pStyle w:val="ConsPlusTitle"/>
        <w:jc w:val="center"/>
      </w:pPr>
      <w:r>
        <w:t>НЕСТАЦИОНАРНЫХ ТОРГОВЫХ ОБЪЕКТОВ НА ТЕРРИТОРИИ</w:t>
      </w:r>
    </w:p>
    <w:p w:rsidR="009E16E7" w:rsidRDefault="009E16E7">
      <w:pPr>
        <w:pStyle w:val="ConsPlusTitle"/>
        <w:jc w:val="center"/>
      </w:pPr>
      <w:r>
        <w:t>ГОРОДСКОГО ОКРУГА СУХОЙ ЛОГ НА 2017 - 2018 ГОДЫ,</w:t>
      </w:r>
    </w:p>
    <w:p w:rsidR="009E16E7" w:rsidRDefault="009E16E7">
      <w:pPr>
        <w:pStyle w:val="ConsPlusTitle"/>
        <w:jc w:val="center"/>
      </w:pPr>
      <w:r>
        <w:t>УТВЕРЖДЕННУЮ ПОСТАНОВЛЕНИЕМ ГЛАВЫ</w:t>
      </w:r>
    </w:p>
    <w:p w:rsidR="009E16E7" w:rsidRDefault="009E16E7">
      <w:pPr>
        <w:pStyle w:val="ConsPlusTitle"/>
        <w:jc w:val="center"/>
      </w:pPr>
      <w:r>
        <w:t>ГОРОДСКОГО ОКРУГА СУХОЙ ЛОГ ОТ 29.09.2016 N 1732-ПГ</w:t>
      </w:r>
    </w:p>
    <w:p w:rsidR="009E16E7" w:rsidRDefault="009E16E7">
      <w:pPr>
        <w:pStyle w:val="ConsPlusNormal"/>
      </w:pPr>
    </w:p>
    <w:p w:rsidR="009E16E7" w:rsidRDefault="009E16E7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10</w:t>
        </w:r>
      </w:hyperlink>
      <w:r>
        <w:t xml:space="preserve"> Федерального закона от 28.12.2009 N 381-ФЗ "Об основах государственного регулирования торговой деятельности в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09.04.2016 N 291 "Об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расчетов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 от 24.09.2010 N 754",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29.09.2010 N 772 "Об утверждении Правил включения нестационарных торговых объектов, расположенных на земельных участках, в зданиях, строениях, находящихся в государственной собственности, в схему размещения нестационарных торговых объектов",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Свердловской области от 22.12.2010 N 1826-ПП "Об утверждении Порядка разработки и утверждения схем размещения нестационарных торговых объектов на территориях муниципальных образований в Свердловской области" с изменениями, внесенными Постановлением Правительства Свердловской области от 21.06.2013 N 785-ПП, Постановлением Главы городского округа Сухой Лог от 12.09.2016 N 1591-ПГ "О разработке схемы размещения нестационарных торговых объектов на территории городского округа Сухой Лог на 2017 - 2018 годы" постановляю:</w:t>
      </w:r>
    </w:p>
    <w:p w:rsidR="009E16E7" w:rsidRDefault="009E16E7">
      <w:pPr>
        <w:pStyle w:val="ConsPlusNormal"/>
        <w:spacing w:before="220"/>
        <w:ind w:firstLine="540"/>
        <w:jc w:val="both"/>
      </w:pPr>
      <w:r>
        <w:t xml:space="preserve">1. Дополнить </w:t>
      </w:r>
      <w:hyperlink r:id="rId9" w:history="1">
        <w:r>
          <w:rPr>
            <w:color w:val="0000FF"/>
          </w:rPr>
          <w:t>раздел</w:t>
        </w:r>
      </w:hyperlink>
      <w:r>
        <w:t xml:space="preserve"> "Сухой Лог" схемы размещения нестационарных торговых объектов на территории городского округа Сухой Лог на 2017 - 2018 годы, утвержденной Постановлением Главы городского округа Сухой Лог от 29.09.2016 N 1732-ПГ, пунктами 42 и 43 </w:t>
      </w:r>
      <w:hyperlink w:anchor="P30" w:history="1">
        <w:r>
          <w:rPr>
            <w:color w:val="0000FF"/>
          </w:rPr>
          <w:t>(прилагается)</w:t>
        </w:r>
      </w:hyperlink>
      <w:r>
        <w:t>.</w:t>
      </w:r>
    </w:p>
    <w:p w:rsidR="009E16E7" w:rsidRDefault="009E16E7">
      <w:pPr>
        <w:pStyle w:val="ConsPlusNormal"/>
        <w:spacing w:before="220"/>
        <w:ind w:firstLine="540"/>
        <w:jc w:val="both"/>
      </w:pPr>
      <w:r>
        <w:t>2. Настоящее Постановление опубликовать в газете "Знамя Победы" и разместить на официальном сайте городского округа Сухой Лог в разделе "Торговля".</w:t>
      </w:r>
    </w:p>
    <w:p w:rsidR="009E16E7" w:rsidRDefault="009E16E7">
      <w:pPr>
        <w:pStyle w:val="ConsPlusNormal"/>
        <w:spacing w:before="220"/>
        <w:ind w:firstLine="540"/>
        <w:jc w:val="both"/>
      </w:pPr>
      <w:r>
        <w:t>3. Контроль исполнения настоящего Постановления возложить на заместителя главы Администрации городского округа Е.Ю. Москвину.</w:t>
      </w:r>
    </w:p>
    <w:p w:rsidR="009E16E7" w:rsidRDefault="009E16E7">
      <w:pPr>
        <w:pStyle w:val="ConsPlusNormal"/>
      </w:pPr>
    </w:p>
    <w:p w:rsidR="009E16E7" w:rsidRDefault="009E16E7">
      <w:pPr>
        <w:pStyle w:val="ConsPlusNormal"/>
        <w:jc w:val="right"/>
      </w:pPr>
      <w:r>
        <w:t>Глава</w:t>
      </w:r>
    </w:p>
    <w:p w:rsidR="009E16E7" w:rsidRDefault="009E16E7">
      <w:pPr>
        <w:pStyle w:val="ConsPlusNormal"/>
        <w:jc w:val="right"/>
      </w:pPr>
      <w:r>
        <w:t>городского округа</w:t>
      </w:r>
    </w:p>
    <w:p w:rsidR="009E16E7" w:rsidRDefault="009E16E7">
      <w:pPr>
        <w:pStyle w:val="ConsPlusNormal"/>
        <w:jc w:val="right"/>
      </w:pPr>
      <w:r>
        <w:t>С.К.СУХАНОВ</w:t>
      </w:r>
    </w:p>
    <w:p w:rsidR="009E16E7" w:rsidRDefault="009E16E7">
      <w:pPr>
        <w:pStyle w:val="ConsPlusNormal"/>
      </w:pPr>
    </w:p>
    <w:p w:rsidR="009E16E7" w:rsidRDefault="009E16E7">
      <w:pPr>
        <w:pStyle w:val="ConsPlusNormal"/>
      </w:pPr>
    </w:p>
    <w:p w:rsidR="009E16E7" w:rsidRDefault="009E16E7">
      <w:pPr>
        <w:pStyle w:val="ConsPlusNormal"/>
      </w:pPr>
    </w:p>
    <w:p w:rsidR="009E16E7" w:rsidRDefault="009E16E7">
      <w:pPr>
        <w:pStyle w:val="ConsPlusNormal"/>
      </w:pPr>
    </w:p>
    <w:p w:rsidR="009E16E7" w:rsidRDefault="009E16E7">
      <w:pPr>
        <w:pStyle w:val="ConsPlusNormal"/>
      </w:pPr>
    </w:p>
    <w:p w:rsidR="009E16E7" w:rsidRDefault="009E16E7">
      <w:pPr>
        <w:sectPr w:rsidR="009E16E7" w:rsidSect="00546B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16E7" w:rsidRDefault="009E16E7">
      <w:pPr>
        <w:pStyle w:val="ConsPlusNormal"/>
        <w:jc w:val="right"/>
        <w:outlineLvl w:val="0"/>
      </w:pPr>
      <w:r>
        <w:lastRenderedPageBreak/>
        <w:t>Приложение</w:t>
      </w:r>
    </w:p>
    <w:p w:rsidR="009E16E7" w:rsidRDefault="009E16E7">
      <w:pPr>
        <w:pStyle w:val="ConsPlusNormal"/>
        <w:jc w:val="right"/>
      </w:pPr>
      <w:r>
        <w:t>к Постановлению Главы</w:t>
      </w:r>
    </w:p>
    <w:p w:rsidR="009E16E7" w:rsidRDefault="009E16E7">
      <w:pPr>
        <w:pStyle w:val="ConsPlusNormal"/>
        <w:jc w:val="right"/>
      </w:pPr>
      <w:r>
        <w:t>городского округа Сухой Лог</w:t>
      </w:r>
    </w:p>
    <w:p w:rsidR="009E16E7" w:rsidRDefault="009E16E7">
      <w:pPr>
        <w:pStyle w:val="ConsPlusNormal"/>
        <w:jc w:val="right"/>
      </w:pPr>
      <w:r>
        <w:t>от 29 ноября 2016 г. N 2023-ПГ</w:t>
      </w:r>
    </w:p>
    <w:p w:rsidR="009E16E7" w:rsidRDefault="009E16E7">
      <w:pPr>
        <w:pStyle w:val="ConsPlusNormal"/>
      </w:pPr>
    </w:p>
    <w:p w:rsidR="009E16E7" w:rsidRDefault="009E16E7">
      <w:pPr>
        <w:pStyle w:val="ConsPlusTitle"/>
        <w:jc w:val="center"/>
      </w:pPr>
      <w:bookmarkStart w:id="0" w:name="P30"/>
      <w:bookmarkEnd w:id="0"/>
      <w:r>
        <w:t>ДОПОЛНЕНИЕ</w:t>
      </w:r>
    </w:p>
    <w:p w:rsidR="009E16E7" w:rsidRDefault="009E16E7">
      <w:pPr>
        <w:pStyle w:val="ConsPlusTitle"/>
        <w:jc w:val="center"/>
      </w:pPr>
      <w:r>
        <w:t>К СХЕМЕ РАЗМЕЩЕНИЯ НЕСТАЦИОНАРНЫХ ТОРГОВЫХ ОБЪЕКТОВ</w:t>
      </w:r>
    </w:p>
    <w:p w:rsidR="009E16E7" w:rsidRDefault="009E16E7">
      <w:pPr>
        <w:pStyle w:val="ConsPlusTitle"/>
        <w:jc w:val="center"/>
      </w:pPr>
      <w:r>
        <w:t>НА ТЕРРИТОРИИ ГОРОДСКОГО ОКРУГА СУХОЙ ЛОГ</w:t>
      </w:r>
    </w:p>
    <w:p w:rsidR="009E16E7" w:rsidRDefault="009E16E7">
      <w:pPr>
        <w:pStyle w:val="ConsPlusTitle"/>
        <w:jc w:val="center"/>
      </w:pPr>
      <w:r>
        <w:t>НА 2017 - 2018 ГОДЫ</w:t>
      </w:r>
    </w:p>
    <w:p w:rsidR="009E16E7" w:rsidRDefault="009E16E7">
      <w:pPr>
        <w:pStyle w:val="ConsPlusNormal"/>
      </w:pPr>
    </w:p>
    <w:tbl>
      <w:tblPr>
        <w:tblW w:w="1503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425"/>
        <w:gridCol w:w="567"/>
        <w:gridCol w:w="567"/>
        <w:gridCol w:w="425"/>
        <w:gridCol w:w="709"/>
        <w:gridCol w:w="709"/>
        <w:gridCol w:w="708"/>
        <w:gridCol w:w="709"/>
        <w:gridCol w:w="1134"/>
        <w:gridCol w:w="624"/>
        <w:gridCol w:w="794"/>
        <w:gridCol w:w="425"/>
        <w:gridCol w:w="992"/>
        <w:gridCol w:w="425"/>
        <w:gridCol w:w="567"/>
        <w:gridCol w:w="709"/>
        <w:gridCol w:w="653"/>
        <w:gridCol w:w="1077"/>
        <w:gridCol w:w="964"/>
        <w:gridCol w:w="680"/>
        <w:gridCol w:w="680"/>
      </w:tblGrid>
      <w:tr w:rsidR="009E16E7" w:rsidRPr="009E16E7" w:rsidTr="009E16E7">
        <w:tc>
          <w:tcPr>
            <w:tcW w:w="488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Регистрационный номер в реестре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Дата</w:t>
            </w:r>
          </w:p>
        </w:tc>
        <w:tc>
          <w:tcPr>
            <w:tcW w:w="8221" w:type="dxa"/>
            <w:gridSpan w:val="12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Информация о месте размещения нестационарного торгового объекта &lt;*&gt; (1)</w:t>
            </w:r>
          </w:p>
        </w:tc>
        <w:tc>
          <w:tcPr>
            <w:tcW w:w="4763" w:type="dxa"/>
            <w:gridSpan w:val="6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Информация о нестационарных торговых объектах &lt;*&gt; (2)</w:t>
            </w:r>
          </w:p>
        </w:tc>
      </w:tr>
      <w:tr w:rsidR="009E16E7" w:rsidRPr="009E16E7" w:rsidTr="009E16E7">
        <w:tc>
          <w:tcPr>
            <w:tcW w:w="488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Идентификационный номер места размещения</w:t>
            </w:r>
          </w:p>
        </w:tc>
        <w:tc>
          <w:tcPr>
            <w:tcW w:w="709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Вид места размещения &lt;*&gt; 3</w:t>
            </w:r>
          </w:p>
        </w:tc>
        <w:tc>
          <w:tcPr>
            <w:tcW w:w="709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Кадастровый номер места размещения (земельного участка, здания, строения, сооружения)</w:t>
            </w:r>
          </w:p>
        </w:tc>
        <w:tc>
          <w:tcPr>
            <w:tcW w:w="708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 xml:space="preserve">Форма собственности (код </w:t>
            </w:r>
            <w:hyperlink r:id="rId10" w:history="1">
              <w:r w:rsidRPr="009E16E7">
                <w:rPr>
                  <w:color w:val="0000FF"/>
                  <w:sz w:val="16"/>
                  <w:szCs w:val="16"/>
                </w:rPr>
                <w:t>ОКФС</w:t>
              </w:r>
            </w:hyperlink>
            <w:r w:rsidRPr="009E16E7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Наименование собственника</w:t>
            </w:r>
          </w:p>
        </w:tc>
        <w:tc>
          <w:tcPr>
            <w:tcW w:w="1134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Адрес (адресные ориентиры)</w:t>
            </w:r>
          </w:p>
        </w:tc>
        <w:tc>
          <w:tcPr>
            <w:tcW w:w="624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Площадь</w:t>
            </w:r>
          </w:p>
        </w:tc>
        <w:tc>
          <w:tcPr>
            <w:tcW w:w="794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Цель использования &lt;*&gt; (4)</w:t>
            </w:r>
          </w:p>
        </w:tc>
        <w:tc>
          <w:tcPr>
            <w:tcW w:w="425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Количество объектов</w:t>
            </w:r>
          </w:p>
        </w:tc>
        <w:tc>
          <w:tcPr>
            <w:tcW w:w="992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Предназначение для использования субъектами малого бизнеса</w:t>
            </w:r>
          </w:p>
        </w:tc>
        <w:tc>
          <w:tcPr>
            <w:tcW w:w="992" w:type="dxa"/>
            <w:gridSpan w:val="2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Период, на который планируется размещение объекта нестационарной торговли</w:t>
            </w:r>
          </w:p>
        </w:tc>
        <w:tc>
          <w:tcPr>
            <w:tcW w:w="709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Иденти</w:t>
            </w:r>
            <w:bookmarkStart w:id="1" w:name="_GoBack"/>
            <w:bookmarkEnd w:id="1"/>
            <w:r w:rsidRPr="009E16E7">
              <w:rPr>
                <w:sz w:val="16"/>
                <w:szCs w:val="16"/>
              </w:rPr>
              <w:t>фикационный номер объекта &lt;*&gt; (5)</w:t>
            </w:r>
          </w:p>
        </w:tc>
        <w:tc>
          <w:tcPr>
            <w:tcW w:w="653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Вид объекта &lt;*&gt; (6)</w:t>
            </w:r>
          </w:p>
        </w:tc>
        <w:tc>
          <w:tcPr>
            <w:tcW w:w="1077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Специализация объекта &lt;*&gt; (7)</w:t>
            </w:r>
          </w:p>
        </w:tc>
        <w:tc>
          <w:tcPr>
            <w:tcW w:w="964" w:type="dxa"/>
            <w:vMerge w:val="restart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Ассортимент &lt;*&gt; (8)</w:t>
            </w:r>
          </w:p>
        </w:tc>
        <w:tc>
          <w:tcPr>
            <w:tcW w:w="1360" w:type="dxa"/>
            <w:gridSpan w:val="2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Площадь (м2)</w:t>
            </w:r>
          </w:p>
        </w:tc>
      </w:tr>
      <w:tr w:rsidR="009E16E7" w:rsidRPr="009E16E7" w:rsidTr="009E16E7">
        <w:tc>
          <w:tcPr>
            <w:tcW w:w="488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Регистрации в реестре</w:t>
            </w: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Внесения изменений в реестре</w:t>
            </w: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Исключения информации из реестра</w:t>
            </w:r>
          </w:p>
        </w:tc>
        <w:tc>
          <w:tcPr>
            <w:tcW w:w="425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794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начало</w:t>
            </w: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окончание</w:t>
            </w:r>
          </w:p>
        </w:tc>
        <w:tc>
          <w:tcPr>
            <w:tcW w:w="709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653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1077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vMerge/>
          </w:tcPr>
          <w:p w:rsidR="009E16E7" w:rsidRPr="009E16E7" w:rsidRDefault="009E16E7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Общая</w:t>
            </w: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торговая</w:t>
            </w:r>
          </w:p>
        </w:tc>
      </w:tr>
      <w:tr w:rsidR="009E16E7" w:rsidRPr="009E16E7" w:rsidTr="009E16E7">
        <w:tc>
          <w:tcPr>
            <w:tcW w:w="488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10</w:t>
            </w:r>
          </w:p>
        </w:tc>
        <w:tc>
          <w:tcPr>
            <w:tcW w:w="62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11</w:t>
            </w:r>
          </w:p>
        </w:tc>
        <w:tc>
          <w:tcPr>
            <w:tcW w:w="79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17</w:t>
            </w:r>
          </w:p>
        </w:tc>
        <w:tc>
          <w:tcPr>
            <w:tcW w:w="653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18</w:t>
            </w:r>
          </w:p>
        </w:tc>
        <w:tc>
          <w:tcPr>
            <w:tcW w:w="107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19</w:t>
            </w:r>
          </w:p>
        </w:tc>
        <w:tc>
          <w:tcPr>
            <w:tcW w:w="96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20</w:t>
            </w: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21</w:t>
            </w: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22</w:t>
            </w:r>
          </w:p>
        </w:tc>
      </w:tr>
      <w:tr w:rsidR="009E16E7" w:rsidRPr="009E16E7" w:rsidTr="009E16E7">
        <w:tc>
          <w:tcPr>
            <w:tcW w:w="488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г. Сухой Лог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3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9E16E7" w:rsidRPr="009E16E7" w:rsidTr="009E16E7">
        <w:tc>
          <w:tcPr>
            <w:tcW w:w="488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42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 xml:space="preserve">г. Сухой Лог, ул. </w:t>
            </w:r>
            <w:proofErr w:type="spellStart"/>
            <w:r w:rsidRPr="009E16E7">
              <w:rPr>
                <w:sz w:val="16"/>
                <w:szCs w:val="16"/>
              </w:rPr>
              <w:t>Кунарская</w:t>
            </w:r>
            <w:proofErr w:type="spellEnd"/>
            <w:r w:rsidRPr="009E16E7">
              <w:rPr>
                <w:sz w:val="16"/>
                <w:szCs w:val="16"/>
              </w:rPr>
              <w:t>, в 20 метрах на север от земельного участка N 10Е</w:t>
            </w:r>
          </w:p>
        </w:tc>
        <w:tc>
          <w:tcPr>
            <w:tcW w:w="624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42</w:t>
            </w:r>
          </w:p>
        </w:tc>
        <w:tc>
          <w:tcPr>
            <w:tcW w:w="653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павильон</w:t>
            </w:r>
          </w:p>
        </w:tc>
        <w:tc>
          <w:tcPr>
            <w:tcW w:w="107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9E16E7">
              <w:rPr>
                <w:sz w:val="16"/>
                <w:szCs w:val="16"/>
              </w:rPr>
              <w:t>прод</w:t>
            </w:r>
            <w:proofErr w:type="spellEnd"/>
            <w:r w:rsidRPr="009E16E7">
              <w:rPr>
                <w:sz w:val="16"/>
                <w:szCs w:val="16"/>
              </w:rPr>
              <w:t>. тов.</w:t>
            </w:r>
          </w:p>
        </w:tc>
        <w:tc>
          <w:tcPr>
            <w:tcW w:w="96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овощи, фрукты</w:t>
            </w: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9E16E7" w:rsidRPr="009E16E7" w:rsidTr="009E16E7">
        <w:tc>
          <w:tcPr>
            <w:tcW w:w="488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lastRenderedPageBreak/>
              <w:t>43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государственная</w:t>
            </w: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 xml:space="preserve">г. Сухой Лог, ул. </w:t>
            </w:r>
            <w:proofErr w:type="spellStart"/>
            <w:r w:rsidRPr="009E16E7">
              <w:rPr>
                <w:sz w:val="16"/>
                <w:szCs w:val="16"/>
              </w:rPr>
              <w:t>Кунарская</w:t>
            </w:r>
            <w:proofErr w:type="spellEnd"/>
            <w:r w:rsidRPr="009E16E7">
              <w:rPr>
                <w:sz w:val="16"/>
                <w:szCs w:val="16"/>
              </w:rPr>
              <w:t>, в 10 метрах на север от земельного участка N 10Е</w:t>
            </w:r>
          </w:p>
        </w:tc>
        <w:tc>
          <w:tcPr>
            <w:tcW w:w="624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под объект мелкорозничной торговли (павильон)</w:t>
            </w:r>
          </w:p>
        </w:tc>
        <w:tc>
          <w:tcPr>
            <w:tcW w:w="425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43</w:t>
            </w:r>
          </w:p>
        </w:tc>
        <w:tc>
          <w:tcPr>
            <w:tcW w:w="653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павильон</w:t>
            </w:r>
          </w:p>
        </w:tc>
        <w:tc>
          <w:tcPr>
            <w:tcW w:w="1077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9E16E7">
              <w:rPr>
                <w:sz w:val="16"/>
                <w:szCs w:val="16"/>
              </w:rPr>
              <w:t>прод</w:t>
            </w:r>
            <w:proofErr w:type="spellEnd"/>
            <w:r w:rsidRPr="009E16E7">
              <w:rPr>
                <w:sz w:val="16"/>
                <w:szCs w:val="16"/>
              </w:rPr>
              <w:t>. тов.</w:t>
            </w:r>
          </w:p>
        </w:tc>
        <w:tc>
          <w:tcPr>
            <w:tcW w:w="964" w:type="dxa"/>
            <w:vAlign w:val="center"/>
          </w:tcPr>
          <w:p w:rsidR="009E16E7" w:rsidRPr="009E16E7" w:rsidRDefault="009E16E7">
            <w:pPr>
              <w:pStyle w:val="ConsPlusNormal"/>
              <w:jc w:val="center"/>
              <w:rPr>
                <w:sz w:val="16"/>
                <w:szCs w:val="16"/>
              </w:rPr>
            </w:pPr>
            <w:r w:rsidRPr="009E16E7">
              <w:rPr>
                <w:sz w:val="16"/>
                <w:szCs w:val="16"/>
              </w:rPr>
              <w:t>овощи, фрукты</w:t>
            </w: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9E16E7" w:rsidRPr="009E16E7" w:rsidRDefault="009E16E7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9E16E7" w:rsidRDefault="009E16E7">
      <w:pPr>
        <w:pStyle w:val="ConsPlusNormal"/>
      </w:pPr>
    </w:p>
    <w:p w:rsidR="009E16E7" w:rsidRDefault="009E16E7">
      <w:pPr>
        <w:pStyle w:val="ConsPlusNormal"/>
      </w:pPr>
    </w:p>
    <w:p w:rsidR="009E16E7" w:rsidRDefault="009E16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D66E1" w:rsidRDefault="002D66E1"/>
    <w:sectPr w:rsidR="002D66E1" w:rsidSect="00F158AB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E7"/>
    <w:rsid w:val="002D66E1"/>
    <w:rsid w:val="009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B140F-40A4-4904-A8A3-1EBCB548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6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16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16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66B9A0DF20E25999A61032F82B1C8DEFB2D96AA43EDE4CCAC719FBF96E6BCB88Q0q7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166B9A0DF20E25999A60E3FEE474287EFB98264AD3FDD1292931FACA6Q3q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6B9A0DF20E25999A60E3FEE474287ECB98363A338DD1292931FACA6Q3qE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166B9A0DF20E25999A60E3FEE474287ECB98666A23FDD1292931FACA63E6D9EC847B58A0D497FC6QBqBE" TargetMode="External"/><Relationship Id="rId10" Type="http://schemas.openxmlformats.org/officeDocument/2006/relationships/hyperlink" Target="consultantplus://offline/ref=9166B9A0DF20E25999A60E3FEE474287EFBA8E64A73FDD1292931FACA63E6D9EC847B58A0D497EC7QBq7E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166B9A0DF20E25999A61032F82B1C8DEFB2D96AA435D344C9C619FBF96E6BCB8807B3DF4E0D73C6BFAEF7EFQ4q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Сергеевна Силютина</dc:creator>
  <cp:keywords/>
  <dc:description/>
  <cp:lastModifiedBy>Валерия Сергеевна Силютина</cp:lastModifiedBy>
  <cp:revision>1</cp:revision>
  <dcterms:created xsi:type="dcterms:W3CDTF">2018-03-23T04:42:00Z</dcterms:created>
  <dcterms:modified xsi:type="dcterms:W3CDTF">2018-03-23T04:44:00Z</dcterms:modified>
</cp:coreProperties>
</file>